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bookmarkEnd w:id="0"/>
    <w:tbl>
      <w:tblPr>
        <w:tblStyle w:val="7"/>
        <w:tblpPr w:leftFromText="180" w:rightFromText="180" w:vertAnchor="text" w:horzAnchor="page" w:tblpXSpec="center" w:tblpY="676"/>
        <w:tblOverlap w:val="never"/>
        <w:tblW w:w="14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27"/>
        <w:gridCol w:w="579"/>
        <w:gridCol w:w="1114"/>
        <w:gridCol w:w="1287"/>
        <w:gridCol w:w="1287"/>
        <w:gridCol w:w="4355"/>
        <w:gridCol w:w="356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岗位名称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人数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要求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专业及资格要求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  <w:t>工作职责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bidi="ar"/>
              </w:rPr>
              <w:t>其他条件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业务经理岗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1988.1.1以后出生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1.根据客户开发计划，搭建营销网络，达成业务指标；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2.负责项目的商务谈判、撰写项目尽职调查报告、设计项目架构方案、项目报审和组织实施工作；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3.负责租后管理，建立项目管理台帐，完成项目风险分析报告。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1.具有2年及以上融资租赁公司业务岗位或2年及以上持牌金融机构业务岗位相关从业经历；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2.具备一定的业务开拓、企业经营分析、风险识别能力。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风险审查岗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1988.1.1以后出生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工商管理类、经济学类、金融学类、法学类、统计学类、经济与贸易类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1.完成项目预评审和评审工作,出具审查意见；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</w:rPr>
              <w:t>对项目投放条件落实情况进行审查，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协助业务进行项目租后管理，定期对重点项目进行现场走访；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3.参与业务发展及项目风险控制的研究工作，控制业务风险；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4.参与相关行业研究，撰写分析报告，为项目评审提供具有参考价值的资料；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5.参与公司业务管理相关制度的修订及公司新产品的开发设计。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1.至少满足以下条件之一：①2年及以上融资租赁公司或银行对公业务风险审查经验；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②5年及以上融资租赁公司或银行对公业务岗从业经历；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③2年及以上会计师事务所项目审计经验；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2.熟悉金融行业相关法律、法规，具备较强的产业熟悉度、逻辑思维、风险识别能力、沟通能力及企业财务分析能力。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面试</w:t>
            </w:r>
          </w:p>
        </w:tc>
      </w:tr>
    </w:tbl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6295180"/>
    <w:rsid w:val="2739005B"/>
    <w:rsid w:val="2BC6043E"/>
    <w:rsid w:val="46295180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2026-03-23T03:22:00Z</dcterms:created>
  <dc:creator>WTTing</dc:creator>
  <cp:lastModifiedBy>WTTing</cp:lastModifiedBy>
  <dcterms:modified xsi:type="dcterms:W3CDTF">2026-03-23T03:22:40Z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34B848139F764490A074B1D34E0F8752_11</vt:lpwstr>
  </property>
</Properties>
</file>